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C7F1E" w14:paraId="6599D01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31C1D71" w14:textId="77777777" w:rsidR="000C7F1E" w:rsidRDefault="00FD7BC6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58A24E11" w14:textId="77777777" w:rsidR="000C7F1E" w:rsidRDefault="00FD7BC6">
            <w:pPr>
              <w:spacing w:after="0" w:line="240" w:lineRule="auto"/>
            </w:pPr>
            <w:r>
              <w:t>43351</w:t>
            </w:r>
          </w:p>
        </w:tc>
      </w:tr>
      <w:tr w:rsidR="000C7F1E" w14:paraId="0840FE0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8D11477" w14:textId="77777777" w:rsidR="000C7F1E" w:rsidRDefault="00FD7BC6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680AFAB6" w14:textId="77777777" w:rsidR="000C7F1E" w:rsidRDefault="00FD7BC6">
            <w:pPr>
              <w:spacing w:after="0" w:line="240" w:lineRule="auto"/>
            </w:pPr>
            <w:r>
              <w:t>NARODNA KNJIŽNICA U SUPETRU</w:t>
            </w:r>
          </w:p>
        </w:tc>
      </w:tr>
      <w:tr w:rsidR="000C7F1E" w14:paraId="3866CE0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5DE0DB" w14:textId="77777777" w:rsidR="000C7F1E" w:rsidRDefault="00FD7BC6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6C87FFA2" w14:textId="77777777" w:rsidR="000C7F1E" w:rsidRDefault="00FD7BC6">
            <w:pPr>
              <w:spacing w:after="0" w:line="240" w:lineRule="auto"/>
            </w:pPr>
            <w:r>
              <w:t>21</w:t>
            </w:r>
          </w:p>
        </w:tc>
      </w:tr>
    </w:tbl>
    <w:p w14:paraId="5AFADD33" w14:textId="77777777" w:rsidR="000C7F1E" w:rsidRDefault="00FD7BC6">
      <w:r>
        <w:br/>
      </w:r>
    </w:p>
    <w:p w14:paraId="6504D4A0" w14:textId="77777777" w:rsidR="000C7F1E" w:rsidRDefault="00FD7BC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55DFBEF" w14:textId="77777777" w:rsidR="000C7F1E" w:rsidRDefault="00FD7BC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196B254" w14:textId="77777777" w:rsidR="000C7F1E" w:rsidRDefault="00FD7BC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D440454" w14:textId="77777777" w:rsidR="000C7F1E" w:rsidRDefault="000C7F1E"/>
    <w:p w14:paraId="0566CCC2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53C9DCF8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24F8A3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EF7EB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997AF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CFFF3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3E2EB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542D0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0FF8C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5414C6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1F386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D85104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8F1AD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C50EB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85.106,95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8FD65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117.099,72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DE41C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  <w:tr w:rsidR="000C7F1E" w14:paraId="7C75D0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150BC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30366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66EB8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25CB1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61.745,85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AAF97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93.328,13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F2406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  <w:tr w:rsidR="000C7F1E" w14:paraId="684C54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7FB0C" w14:textId="77777777" w:rsidR="000C7F1E" w:rsidRDefault="000C7F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C6EC93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EAEDA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6A6CD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23.361,10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9FCDC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23.771,59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65D77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101,8</w:t>
            </w:r>
          </w:p>
        </w:tc>
      </w:tr>
      <w:tr w:rsidR="000C7F1E" w14:paraId="671BFD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07A6A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52798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CF26C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CEAFB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F7F8B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CC199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C7F1E" w14:paraId="63DF59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88A5C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70B7B3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4246C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60744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27.659,38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1B936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29.346,45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B09AF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  <w:tr w:rsidR="000C7F1E" w14:paraId="38B4F9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649BA" w14:textId="77777777" w:rsidR="000C7F1E" w:rsidRDefault="000C7F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C71606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4B986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E1F40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27.659,38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19E5C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29.346,45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50D88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106,1</w:t>
            </w:r>
          </w:p>
        </w:tc>
      </w:tr>
      <w:tr w:rsidR="000C7F1E" w14:paraId="17B7C4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9DD53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0C7D56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13151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3DF1FA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8DFE9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2AA30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C7F1E" w14:paraId="4639FF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1FDFB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A981BF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31DBA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86241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E3C51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CCE0F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C7F1E" w14:paraId="5A742B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C4045" w14:textId="77777777" w:rsidR="000C7F1E" w:rsidRDefault="000C7F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3A56E8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4D2D4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8F2F8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DF9C6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3E710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C7F1E" w14:paraId="77E507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C194E" w14:textId="77777777" w:rsidR="000C7F1E" w:rsidRDefault="000C7F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53A41F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C0A7B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B0CFD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4.298,28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E2CF1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5.574,86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EC3A8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129,7</w:t>
            </w:r>
          </w:p>
        </w:tc>
      </w:tr>
    </w:tbl>
    <w:p w14:paraId="2858FE1D" w14:textId="77777777" w:rsidR="000C7F1E" w:rsidRDefault="000C7F1E">
      <w:pPr>
        <w:spacing w:after="0"/>
      </w:pPr>
    </w:p>
    <w:p w14:paraId="79196B55" w14:textId="77777777" w:rsidR="000C7F1E" w:rsidRDefault="00FD7BC6">
      <w:r>
        <w:t xml:space="preserve">U </w:t>
      </w:r>
      <w:proofErr w:type="spellStart"/>
      <w:r>
        <w:t>razdoblju</w:t>
      </w:r>
      <w:proofErr w:type="spellEnd"/>
      <w:r>
        <w:t xml:space="preserve"> od </w:t>
      </w:r>
      <w:proofErr w:type="gramStart"/>
      <w:r>
        <w:t>01.siječnja</w:t>
      </w:r>
      <w:proofErr w:type="gramEnd"/>
      <w:r>
        <w:t xml:space="preserve"> do 31.prosinca 2025.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117.099,72 EUR.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od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od u </w:t>
      </w:r>
      <w:proofErr w:type="spellStart"/>
      <w:r>
        <w:t>r</w:t>
      </w:r>
      <w:r>
        <w:t>azdoblju</w:t>
      </w:r>
      <w:proofErr w:type="spellEnd"/>
      <w:r>
        <w:t xml:space="preserve"> od </w:t>
      </w:r>
      <w:proofErr w:type="gramStart"/>
      <w:r>
        <w:t>01.siječnja</w:t>
      </w:r>
      <w:proofErr w:type="gramEnd"/>
      <w:r>
        <w:t xml:space="preserve"> do 31.prosinca 2025.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proofErr w:type="gramStart"/>
      <w:r>
        <w:t>iznosu</w:t>
      </w:r>
      <w:proofErr w:type="spellEnd"/>
      <w:r>
        <w:t xml:space="preserve">  od</w:t>
      </w:r>
      <w:proofErr w:type="gramEnd"/>
      <w:r>
        <w:t xml:space="preserve"> 93.328,13 EUR.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 </w:t>
      </w:r>
      <w:proofErr w:type="spellStart"/>
      <w:r>
        <w:t>koje</w:t>
      </w:r>
      <w:proofErr w:type="spellEnd"/>
      <w:r>
        <w:t xml:space="preserve"> je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odlukama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nem</w:t>
      </w:r>
      <w:r>
        <w:t>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>
        <w:lastRenderedPageBreak/>
        <w:t xml:space="preserve">29.346,45 EUR.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proofErr w:type="gramStart"/>
      <w:r>
        <w:t>manjak</w:t>
      </w:r>
      <w:proofErr w:type="spellEnd"/>
      <w:r>
        <w:t xml:space="preserve">  </w:t>
      </w:r>
      <w:proofErr w:type="spellStart"/>
      <w:r>
        <w:t>prihoda</w:t>
      </w:r>
      <w:proofErr w:type="spellEnd"/>
      <w:proofErr w:type="gramEnd"/>
      <w:r>
        <w:t xml:space="preserve"> u 2025.god. </w:t>
      </w:r>
      <w:proofErr w:type="gramStart"/>
      <w:r>
        <w:t>u  </w:t>
      </w:r>
      <w:proofErr w:type="spellStart"/>
      <w:r>
        <w:t>iznosu</w:t>
      </w:r>
      <w:proofErr w:type="spellEnd"/>
      <w:proofErr w:type="gramEnd"/>
      <w:r>
        <w:t xml:space="preserve"> od   5.574,86 EUR , </w:t>
      </w:r>
      <w:proofErr w:type="spellStart"/>
      <w:r>
        <w:t>što</w:t>
      </w:r>
      <w:proofErr w:type="spellEnd"/>
      <w:r>
        <w:t xml:space="preserve"> s </w:t>
      </w:r>
      <w:proofErr w:type="spellStart"/>
      <w:r>
        <w:t>prijeno</w:t>
      </w:r>
      <w:r>
        <w:t>som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 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 680,59 EUR  </w:t>
      </w:r>
      <w:proofErr w:type="spellStart"/>
      <w:r>
        <w:t>EUR</w:t>
      </w:r>
      <w:proofErr w:type="spellEnd"/>
      <w:r>
        <w:t xml:space="preserve">  </w:t>
      </w:r>
      <w:proofErr w:type="spellStart"/>
      <w:r>
        <w:t>iznosi</w:t>
      </w:r>
      <w:proofErr w:type="spellEnd"/>
      <w:r>
        <w:t xml:space="preserve">  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4.894,27 EUR. </w:t>
      </w:r>
      <w:proofErr w:type="spellStart"/>
      <w:r>
        <w:t>Manjak</w:t>
      </w:r>
      <w:proofErr w:type="spellEnd"/>
      <w:r>
        <w:t xml:space="preserve"> je </w:t>
      </w:r>
      <w:proofErr w:type="spellStart"/>
      <w:r>
        <w:t>nastao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evidentiranih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</w:t>
      </w:r>
      <w:proofErr w:type="spellStart"/>
      <w:r>
        <w:t>iduće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5F37A30C" w14:textId="77777777" w:rsidR="000C7F1E" w:rsidRDefault="00FD7BC6">
      <w:r>
        <w:br/>
      </w:r>
    </w:p>
    <w:p w14:paraId="7476F745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7B2D06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91232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BD304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B2BE7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002AC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384CF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ACAA5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17CB67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A4DFA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E1429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84668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1D1A1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58.129,39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4031F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84.186,23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8C35B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144,8</w:t>
            </w:r>
          </w:p>
        </w:tc>
      </w:tr>
    </w:tbl>
    <w:p w14:paraId="713E4F31" w14:textId="77777777" w:rsidR="000C7F1E" w:rsidRDefault="000C7F1E">
      <w:pPr>
        <w:spacing w:after="0"/>
      </w:pPr>
    </w:p>
    <w:p w14:paraId="7E70FE56" w14:textId="77777777" w:rsidR="000C7F1E" w:rsidRDefault="00FD7BC6"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od 44,8% </w:t>
      </w:r>
      <w:proofErr w:type="spellStart"/>
      <w:r>
        <w:t>proizlazi</w:t>
      </w:r>
      <w:proofErr w:type="spellEnd"/>
      <w:r>
        <w:t xml:space="preserve"> </w:t>
      </w:r>
      <w:proofErr w:type="spellStart"/>
      <w:r>
        <w:t>najvećim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odlukama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tijela</w:t>
      </w:r>
      <w:proofErr w:type="spellEnd"/>
    </w:p>
    <w:p w14:paraId="4FDA2D0A" w14:textId="77777777" w:rsidR="000C7F1E" w:rsidRDefault="000C7F1E"/>
    <w:p w14:paraId="7FFEC5F3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404DF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CFC00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C8E99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7747F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D2214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10924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8ACE7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587EAA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7A153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A499E2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05DCC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B4E1F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7.683,40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0F493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11.766,45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361E1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153,1</w:t>
            </w:r>
          </w:p>
        </w:tc>
      </w:tr>
    </w:tbl>
    <w:p w14:paraId="0E55B42A" w14:textId="77777777" w:rsidR="000C7F1E" w:rsidRDefault="000C7F1E">
      <w:pPr>
        <w:spacing w:after="0"/>
      </w:pPr>
    </w:p>
    <w:p w14:paraId="08ED661C" w14:textId="77777777" w:rsidR="000C7F1E" w:rsidRDefault="00FD7BC6">
      <w:proofErr w:type="spellStart"/>
      <w:r>
        <w:t>Povećanje</w:t>
      </w:r>
      <w:proofErr w:type="spellEnd"/>
      <w:r>
        <w:t xml:space="preserve"> </w:t>
      </w:r>
      <w:proofErr w:type="spellStart"/>
      <w:r>
        <w:t>promatranih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53,1 </w:t>
      </w:r>
      <w:proofErr w:type="gramStart"/>
      <w:r>
        <w:t>%  </w:t>
      </w:r>
      <w:proofErr w:type="spellStart"/>
      <w:r>
        <w:t>odnosi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namještaja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odjela</w:t>
      </w:r>
      <w:proofErr w:type="spellEnd"/>
      <w:r>
        <w:t>,</w:t>
      </w:r>
    </w:p>
    <w:p w14:paraId="1672F227" w14:textId="77777777" w:rsidR="000C7F1E" w:rsidRDefault="000C7F1E"/>
    <w:p w14:paraId="52C07B90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74AA6C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12266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169C9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42FD8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C33A2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5903E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B4B74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09DF42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0D198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759327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bruto</w:t>
            </w:r>
            <w:proofErr w:type="spellEnd"/>
            <w:r>
              <w:rPr>
                <w:sz w:val="18"/>
              </w:rPr>
              <w:t>)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B1E54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74A38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34.090,84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1707AF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57.867,36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E8709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169,7</w:t>
            </w:r>
          </w:p>
        </w:tc>
      </w:tr>
    </w:tbl>
    <w:p w14:paraId="55082236" w14:textId="77777777" w:rsidR="000C7F1E" w:rsidRDefault="000C7F1E">
      <w:pPr>
        <w:spacing w:after="0"/>
      </w:pPr>
    </w:p>
    <w:p w14:paraId="34156469" w14:textId="77777777" w:rsidR="000C7F1E" w:rsidRDefault="00FD7BC6">
      <w:r>
        <w:t xml:space="preserve">U </w:t>
      </w:r>
      <w:proofErr w:type="spellStart"/>
      <w:r>
        <w:t>promatranom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za 69,7 %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osnovica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proračunskog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>.</w:t>
      </w:r>
    </w:p>
    <w:p w14:paraId="33B9CE1C" w14:textId="77777777" w:rsidR="000C7F1E" w:rsidRDefault="000C7F1E"/>
    <w:p w14:paraId="7A24EA53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1B5509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E7067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B222A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AA41C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6B3F2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2025D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16D26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44A040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DEE4D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8BD0E5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9C1A0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5E833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9B488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FB499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297,0</w:t>
            </w:r>
          </w:p>
        </w:tc>
      </w:tr>
    </w:tbl>
    <w:p w14:paraId="52DEFB40" w14:textId="77777777" w:rsidR="000C7F1E" w:rsidRDefault="000C7F1E">
      <w:pPr>
        <w:spacing w:after="0"/>
      </w:pPr>
    </w:p>
    <w:p w14:paraId="4F59B97D" w14:textId="77777777" w:rsidR="000C7F1E" w:rsidRDefault="00FD7BC6">
      <w:proofErr w:type="spellStart"/>
      <w:r>
        <w:t>Ostali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koji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prigodne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, </w:t>
      </w:r>
      <w:proofErr w:type="spellStart"/>
      <w:r>
        <w:t>regres</w:t>
      </w:r>
      <w:proofErr w:type="spellEnd"/>
      <w:r>
        <w:t xml:space="preserve">, </w:t>
      </w:r>
      <w:proofErr w:type="spellStart"/>
      <w:r>
        <w:t>jubilarne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, </w:t>
      </w:r>
      <w:proofErr w:type="spellStart"/>
      <w:r>
        <w:t>zabilježili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smrtni</w:t>
      </w:r>
      <w:proofErr w:type="spellEnd"/>
      <w:r>
        <w:t xml:space="preserve"> </w:t>
      </w:r>
      <w:proofErr w:type="spellStart"/>
      <w:r>
        <w:t>slučaj</w:t>
      </w:r>
      <w:proofErr w:type="spellEnd"/>
      <w:r>
        <w:t xml:space="preserve"> u </w:t>
      </w:r>
      <w:proofErr w:type="spellStart"/>
      <w:r>
        <w:t>obitelji</w:t>
      </w:r>
      <w:proofErr w:type="spellEnd"/>
      <w:r>
        <w:t xml:space="preserve"> </w:t>
      </w:r>
      <w:proofErr w:type="spellStart"/>
      <w:r>
        <w:t>zaposlenice</w:t>
      </w:r>
      <w:proofErr w:type="spellEnd"/>
      <w:r>
        <w:t xml:space="preserve">. Manji </w:t>
      </w:r>
      <w:proofErr w:type="spellStart"/>
      <w:r>
        <w:t>iznos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jubilarne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>.</w:t>
      </w:r>
    </w:p>
    <w:p w14:paraId="402DD830" w14:textId="77777777" w:rsidR="000C7F1E" w:rsidRDefault="000C7F1E"/>
    <w:p w14:paraId="39CB72DE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34883D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288C9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67490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2A795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3CEEE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64519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5923F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1C1A19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37DB8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1AED23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823C4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0FE0E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5.624,93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F2F7B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9.548,12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D7E10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169,7</w:t>
            </w:r>
          </w:p>
        </w:tc>
      </w:tr>
    </w:tbl>
    <w:p w14:paraId="305A06AF" w14:textId="77777777" w:rsidR="000C7F1E" w:rsidRDefault="000C7F1E">
      <w:pPr>
        <w:spacing w:after="0"/>
      </w:pPr>
    </w:p>
    <w:p w14:paraId="08BF22B2" w14:textId="77777777" w:rsidR="000C7F1E" w:rsidRDefault="00FD7BC6">
      <w:proofErr w:type="spellStart"/>
      <w:r>
        <w:t>Povećanjem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doprinos</w:t>
      </w:r>
      <w:proofErr w:type="spellEnd"/>
      <w:r>
        <w:t xml:space="preserve"> za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za 69,7%.</w:t>
      </w:r>
    </w:p>
    <w:p w14:paraId="27A2C634" w14:textId="77777777" w:rsidR="000C7F1E" w:rsidRDefault="000C7F1E"/>
    <w:p w14:paraId="2A9A93EE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0D60BA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9DF8A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16EF2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A347F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CCC45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54EA2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</w:t>
            </w:r>
            <w:r>
              <w:rPr>
                <w:b/>
                <w:sz w:val="18"/>
              </w:rPr>
              <w:t>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64EFA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625251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030CB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CC996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Reprezentacija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E8AA2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94E87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67D8A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AF193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189,5</w:t>
            </w:r>
          </w:p>
        </w:tc>
      </w:tr>
    </w:tbl>
    <w:p w14:paraId="0AFDE482" w14:textId="77777777" w:rsidR="000C7F1E" w:rsidRDefault="000C7F1E">
      <w:pPr>
        <w:spacing w:after="0"/>
      </w:pPr>
    </w:p>
    <w:p w14:paraId="4933FA16" w14:textId="77777777" w:rsidR="000C7F1E" w:rsidRDefault="00FD7BC6">
      <w:proofErr w:type="spellStart"/>
      <w:r>
        <w:t>Rashodi</w:t>
      </w:r>
      <w:proofErr w:type="spellEnd"/>
      <w:r>
        <w:t xml:space="preserve"> za </w:t>
      </w:r>
      <w:proofErr w:type="spellStart"/>
      <w:r>
        <w:t>reprezentaciju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postotku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ugošćavanja</w:t>
      </w:r>
      <w:proofErr w:type="spellEnd"/>
      <w:r>
        <w:t xml:space="preserve"> </w:t>
      </w:r>
      <w:proofErr w:type="spellStart"/>
      <w:r>
        <w:t>predavača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kolega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knjižnica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knjižnica</w:t>
      </w:r>
      <w:proofErr w:type="spellEnd"/>
      <w:r>
        <w:t xml:space="preserve"> </w:t>
      </w:r>
      <w:proofErr w:type="spellStart"/>
      <w:r>
        <w:t>imala</w:t>
      </w:r>
      <w:proofErr w:type="spellEnd"/>
      <w:r>
        <w:t xml:space="preserve"> </w:t>
      </w:r>
      <w:proofErr w:type="spellStart"/>
      <w:r>
        <w:t>posjete</w:t>
      </w:r>
      <w:proofErr w:type="spellEnd"/>
      <w:r>
        <w:t xml:space="preserve"> </w:t>
      </w:r>
      <w:proofErr w:type="spellStart"/>
      <w:r>
        <w:t>kolega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>.</w:t>
      </w:r>
    </w:p>
    <w:p w14:paraId="6A0DF3EF" w14:textId="77777777" w:rsidR="000C7F1E" w:rsidRDefault="000C7F1E"/>
    <w:p w14:paraId="3453FEC7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6B1DA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1E1CD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03037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69767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B3A10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F4403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11CE1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33DB59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846F5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A70C09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Postrojenja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55F74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BC919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8.065,74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E8367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3A630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158,8</w:t>
            </w:r>
          </w:p>
        </w:tc>
      </w:tr>
    </w:tbl>
    <w:p w14:paraId="0113C96F" w14:textId="77777777" w:rsidR="000C7F1E" w:rsidRDefault="000C7F1E">
      <w:pPr>
        <w:spacing w:after="0"/>
      </w:pPr>
    </w:p>
    <w:p w14:paraId="6F235FBE" w14:textId="77777777" w:rsidR="000C7F1E" w:rsidRDefault="00FD7BC6"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58,8%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namještaja</w:t>
      </w:r>
      <w:proofErr w:type="spellEnd"/>
      <w:r>
        <w:t xml:space="preserve"> za </w:t>
      </w:r>
      <w:proofErr w:type="spellStart"/>
      <w:r>
        <w:t>opremanje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>.</w:t>
      </w:r>
    </w:p>
    <w:p w14:paraId="3B1CF39C" w14:textId="77777777" w:rsidR="000C7F1E" w:rsidRDefault="000C7F1E"/>
    <w:p w14:paraId="60BA8927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029403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C8311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D2494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10FEB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C6F29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121A0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3FDFF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2C524E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C3E2F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FA4574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Knjige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umjetnička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djela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izložbene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73C58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2B990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19.593,64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588A0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16.541,45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7659E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84,4</w:t>
            </w:r>
          </w:p>
        </w:tc>
      </w:tr>
    </w:tbl>
    <w:p w14:paraId="6C9CE75E" w14:textId="77777777" w:rsidR="000C7F1E" w:rsidRDefault="000C7F1E">
      <w:pPr>
        <w:spacing w:after="0"/>
      </w:pPr>
    </w:p>
    <w:p w14:paraId="5A64E10E" w14:textId="77777777" w:rsidR="000C7F1E" w:rsidRDefault="00FD7BC6"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je u 2024.godini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nabava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odnosila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>.</w:t>
      </w:r>
    </w:p>
    <w:p w14:paraId="6B1AC31B" w14:textId="77777777" w:rsidR="000C7F1E" w:rsidRDefault="000C7F1E"/>
    <w:p w14:paraId="7CBBC7A9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4AE78B1D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08D6D7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0C6F4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D5C4C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AD1C3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DECF3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7E836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459D4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7E13D4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19B60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022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2845E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Postrojenja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D09D3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022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ED145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15.382,89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F3A4E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23.682,31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EC8E17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154,0</w:t>
            </w:r>
          </w:p>
        </w:tc>
      </w:tr>
    </w:tbl>
    <w:p w14:paraId="59C5A1C3" w14:textId="77777777" w:rsidR="000C7F1E" w:rsidRDefault="000C7F1E">
      <w:pPr>
        <w:spacing w:after="0"/>
      </w:pPr>
    </w:p>
    <w:p w14:paraId="0DDB8A70" w14:textId="77777777" w:rsidR="000C7F1E" w:rsidRDefault="00FD7BC6">
      <w:r>
        <w:t xml:space="preserve">Do </w:t>
      </w:r>
      <w:proofErr w:type="spellStart"/>
      <w:r>
        <w:t>povećanja</w:t>
      </w:r>
      <w:proofErr w:type="spellEnd"/>
      <w:r>
        <w:t xml:space="preserve"> od 54%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poziciji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uredskog</w:t>
      </w:r>
      <w:proofErr w:type="spellEnd"/>
      <w:r>
        <w:t xml:space="preserve"> </w:t>
      </w:r>
      <w:proofErr w:type="spellStart"/>
      <w:proofErr w:type="gramStart"/>
      <w:r>
        <w:t>namještaja</w:t>
      </w:r>
      <w:proofErr w:type="spellEnd"/>
      <w:r>
        <w:t xml:space="preserve"> 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>.</w:t>
      </w:r>
    </w:p>
    <w:p w14:paraId="3A5AA0F0" w14:textId="77777777" w:rsidR="000C7F1E" w:rsidRDefault="000C7F1E"/>
    <w:p w14:paraId="41DCDE25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1CC94D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30BCE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8B9ED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175A3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AE56E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06022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4FAE0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16B0EA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B1CB7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799071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održavanje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7118B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9012D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5.602,80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EE29A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8242E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1C27D354" w14:textId="77777777" w:rsidR="000C7F1E" w:rsidRDefault="000C7F1E">
      <w:pPr>
        <w:spacing w:after="0"/>
      </w:pPr>
    </w:p>
    <w:p w14:paraId="3EE3073F" w14:textId="77777777" w:rsidR="000C7F1E" w:rsidRDefault="00FD7BC6">
      <w:r>
        <w:t xml:space="preserve">Do </w:t>
      </w:r>
      <w:proofErr w:type="spellStart"/>
      <w:r>
        <w:t>povećanja</w:t>
      </w:r>
      <w:proofErr w:type="spellEnd"/>
      <w:r>
        <w:t xml:space="preserve"> od 17,5 %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klima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 za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odjel</w:t>
      </w:r>
      <w:proofErr w:type="spellEnd"/>
      <w:r>
        <w:t>.</w:t>
      </w:r>
    </w:p>
    <w:p w14:paraId="2699CB8A" w14:textId="77777777" w:rsidR="000C7F1E" w:rsidRDefault="000C7F1E"/>
    <w:p w14:paraId="752223D4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2BD54C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56CC9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B1CBB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A173E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A48D1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8429B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0157E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5F99B2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03FFF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D3E638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Novac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blagajni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397E2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69303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2D918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F42FD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66213D3" w14:textId="77777777" w:rsidR="000C7F1E" w:rsidRDefault="000C7F1E">
      <w:pPr>
        <w:spacing w:after="0"/>
      </w:pPr>
    </w:p>
    <w:p w14:paraId="1B9F3D07" w14:textId="77777777" w:rsidR="000C7F1E" w:rsidRDefault="00FD7BC6">
      <w:proofErr w:type="spellStart"/>
      <w:r>
        <w:t>Radi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riznice</w:t>
      </w:r>
      <w:proofErr w:type="spellEnd"/>
      <w:r>
        <w:t xml:space="preserve">,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blagajne</w:t>
      </w:r>
      <w:proofErr w:type="spellEnd"/>
      <w:r>
        <w:t xml:space="preserve"> je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uplaćen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>.</w:t>
      </w:r>
    </w:p>
    <w:p w14:paraId="46F4F1EF" w14:textId="77777777" w:rsidR="000C7F1E" w:rsidRDefault="000C7F1E"/>
    <w:p w14:paraId="3DF24719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23995A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E6BCB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9F8D3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BABB1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67480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02C1D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937AA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772D9D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220D7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2BC5D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korisnika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sredstva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uplaćena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nadležni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HZZO-a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ugovornih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0F09C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3B6CAE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55183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4E3A1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166,7</w:t>
            </w:r>
          </w:p>
        </w:tc>
      </w:tr>
    </w:tbl>
    <w:p w14:paraId="2C0FC864" w14:textId="77777777" w:rsidR="000C7F1E" w:rsidRDefault="000C7F1E">
      <w:pPr>
        <w:spacing w:after="0"/>
      </w:pPr>
    </w:p>
    <w:p w14:paraId="74876896" w14:textId="77777777" w:rsidR="000C7F1E" w:rsidRDefault="00FD7BC6">
      <w:proofErr w:type="spellStart"/>
      <w:r>
        <w:t>Povećanje</w:t>
      </w:r>
      <w:proofErr w:type="spellEnd"/>
      <w:r>
        <w:t xml:space="preserve"> od 66,7%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poziciji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potraživanje</w:t>
      </w:r>
      <w:proofErr w:type="spellEnd"/>
      <w:r>
        <w:t xml:space="preserve"> za </w:t>
      </w:r>
      <w:proofErr w:type="spellStart"/>
      <w:r>
        <w:t>donaciju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knjižnica</w:t>
      </w:r>
      <w:proofErr w:type="spellEnd"/>
      <w:r>
        <w:t xml:space="preserve"> </w:t>
      </w:r>
      <w:proofErr w:type="spellStart"/>
      <w:r>
        <w:t>primila</w:t>
      </w:r>
      <w:proofErr w:type="spellEnd"/>
      <w:r>
        <w:t xml:space="preserve"> u </w:t>
      </w:r>
      <w:proofErr w:type="spellStart"/>
      <w:r>
        <w:t>većem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od one </w:t>
      </w:r>
      <w:proofErr w:type="spellStart"/>
      <w:r>
        <w:t>primljene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09C42E8B" w14:textId="77777777" w:rsidR="000C7F1E" w:rsidRDefault="000C7F1E"/>
    <w:p w14:paraId="463A3B46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funkcijskoj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klasifikaciji</w:t>
      </w:r>
      <w:proofErr w:type="spellEnd"/>
    </w:p>
    <w:p w14:paraId="4300CFC9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05C2D5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02651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AB229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1CCB4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6C7F7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23FE0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9327D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611E3B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58584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5FCFA8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Rekreacija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kultura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religija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E0413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F0E8A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89.405,23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DA277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122.674,58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EA35F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137,2</w:t>
            </w:r>
          </w:p>
        </w:tc>
      </w:tr>
    </w:tbl>
    <w:p w14:paraId="5FEF655E" w14:textId="77777777" w:rsidR="000C7F1E" w:rsidRDefault="000C7F1E">
      <w:pPr>
        <w:spacing w:after="0"/>
      </w:pPr>
    </w:p>
    <w:p w14:paraId="7E10C3E7" w14:textId="77777777" w:rsidR="000C7F1E" w:rsidRDefault="00FD7BC6">
      <w:r>
        <w:t xml:space="preserve">U </w:t>
      </w:r>
      <w:proofErr w:type="spellStart"/>
      <w:r>
        <w:t>obrascu</w:t>
      </w:r>
      <w:proofErr w:type="spellEnd"/>
      <w:r>
        <w:t xml:space="preserve"> RAS </w:t>
      </w:r>
      <w:proofErr w:type="spellStart"/>
      <w:r>
        <w:t>funkcijski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Šifri</w:t>
      </w:r>
      <w:proofErr w:type="spellEnd"/>
      <w:r>
        <w:t xml:space="preserve"> 082 (</w:t>
      </w:r>
      <w:proofErr w:type="spellStart"/>
      <w:r>
        <w:t>Služba</w:t>
      </w:r>
      <w:proofErr w:type="spellEnd"/>
      <w:r>
        <w:t xml:space="preserve"> </w:t>
      </w:r>
      <w:proofErr w:type="spellStart"/>
      <w:proofErr w:type="gramStart"/>
      <w:r>
        <w:t>kulture</w:t>
      </w:r>
      <w:proofErr w:type="spellEnd"/>
      <w:r>
        <w:t>)  </w:t>
      </w:r>
      <w:proofErr w:type="spellStart"/>
      <w:r>
        <w:t>iskazan</w:t>
      </w:r>
      <w:proofErr w:type="spellEnd"/>
      <w:proofErr w:type="gramEnd"/>
      <w:r>
        <w:t xml:space="preserve"> je </w:t>
      </w:r>
      <w:proofErr w:type="spellStart"/>
      <w:r>
        <w:t>iznos</w:t>
      </w:r>
      <w:proofErr w:type="spellEnd"/>
      <w:r>
        <w:t xml:space="preserve"> od 122.674,58 EUR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znači</w:t>
      </w:r>
      <w:proofErr w:type="spellEnd"/>
      <w:r>
        <w:t xml:space="preserve"> da je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tijeku</w:t>
      </w:r>
      <w:proofErr w:type="spellEnd"/>
      <w:r>
        <w:t xml:space="preserve"> 2025.god. po </w:t>
      </w:r>
      <w:proofErr w:type="spellStart"/>
      <w:r>
        <w:t>funkcijskoj</w:t>
      </w:r>
      <w:proofErr w:type="spellEnd"/>
      <w:r>
        <w:t xml:space="preserve"> </w:t>
      </w:r>
      <w:proofErr w:type="spellStart"/>
      <w:r>
        <w:t>klasifikaciji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za 37,2 %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 </w:t>
      </w:r>
      <w:proofErr w:type="spellStart"/>
      <w:proofErr w:type="gramStart"/>
      <w:r>
        <w:t>god.kada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89.405,</w:t>
      </w:r>
      <w:r>
        <w:t>23 EUR.</w:t>
      </w:r>
    </w:p>
    <w:p w14:paraId="64385F50" w14:textId="77777777" w:rsidR="000C7F1E" w:rsidRDefault="00FD7BC6">
      <w:r>
        <w:t> </w:t>
      </w:r>
    </w:p>
    <w:p w14:paraId="61AD7D91" w14:textId="77777777" w:rsidR="000C7F1E" w:rsidRDefault="000C7F1E"/>
    <w:p w14:paraId="57B70708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14:paraId="23959234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C7F1E" w14:paraId="2147FE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695A1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718EE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43B53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4C954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C5DD3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85E57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11F1DC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13EB5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CF9120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Promjene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obujmu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F5DA2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7BDA2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2C904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67E22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B1A23C" w14:textId="77777777" w:rsidR="000C7F1E" w:rsidRDefault="000C7F1E">
      <w:pPr>
        <w:spacing w:after="0"/>
      </w:pPr>
    </w:p>
    <w:p w14:paraId="67A99CE1" w14:textId="77777777" w:rsidR="000C7F1E" w:rsidRDefault="00FD7BC6">
      <w:r>
        <w:t xml:space="preserve">U </w:t>
      </w:r>
      <w:proofErr w:type="spellStart"/>
      <w:r>
        <w:t>obrascu</w:t>
      </w:r>
      <w:proofErr w:type="spellEnd"/>
      <w:r>
        <w:t xml:space="preserve"> P-VRIO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iskazan</w:t>
      </w:r>
      <w:proofErr w:type="spellEnd"/>
      <w:r>
        <w:t xml:space="preserve"> </w:t>
      </w:r>
      <w:proofErr w:type="spellStart"/>
      <w:r>
        <w:t>nikakv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u </w:t>
      </w:r>
      <w:proofErr w:type="spellStart"/>
      <w:r>
        <w:t>tijeku</w:t>
      </w:r>
      <w:proofErr w:type="spellEnd"/>
      <w:r>
        <w:t xml:space="preserve"> 2025.god.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povećenja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obujma</w:t>
      </w:r>
      <w:proofErr w:type="spellEnd"/>
      <w:r>
        <w:t xml:space="preserve"> </w:t>
      </w:r>
      <w:proofErr w:type="spellStart"/>
      <w:r>
        <w:t>imovine</w:t>
      </w:r>
      <w:proofErr w:type="spellEnd"/>
    </w:p>
    <w:p w14:paraId="70F44FB5" w14:textId="77777777" w:rsidR="000C7F1E" w:rsidRDefault="000C7F1E"/>
    <w:p w14:paraId="67A2C923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b/>
          <w:sz w:val="28"/>
        </w:rPr>
        <w:lastRenderedPageBreak/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6B0B439D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C7F1E" w14:paraId="752148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DE090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CB7F9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AA61F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3C4DC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3FE57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52630E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016E2" w14:textId="77777777" w:rsidR="000C7F1E" w:rsidRDefault="000C7F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A8C47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47821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158E3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BE091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281123" w14:textId="77777777" w:rsidR="000C7F1E" w:rsidRDefault="000C7F1E">
      <w:pPr>
        <w:spacing w:after="0"/>
      </w:pPr>
    </w:p>
    <w:p w14:paraId="452646E7" w14:textId="77777777" w:rsidR="000C7F1E" w:rsidRDefault="00FD7BC6">
      <w:proofErr w:type="spellStart"/>
      <w:r>
        <w:t>Knjižnica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>.</w:t>
      </w:r>
    </w:p>
    <w:p w14:paraId="687AE7EE" w14:textId="77777777" w:rsidR="000C7F1E" w:rsidRDefault="000C7F1E"/>
    <w:p w14:paraId="4E207166" w14:textId="77777777" w:rsidR="000C7F1E" w:rsidRDefault="00FD7BC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C7F1E" w14:paraId="4CB27B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B2B06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E5E45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355C8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EB5E4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4DCAC" w14:textId="77777777" w:rsidR="000C7F1E" w:rsidRDefault="00FD7BC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C7F1E" w14:paraId="197FA3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EBB4F" w14:textId="77777777" w:rsidR="000C7F1E" w:rsidRDefault="000C7F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D4B1F8" w14:textId="77777777" w:rsidR="000C7F1E" w:rsidRDefault="00FD7BC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V010 + ND23 + ND24 + 'ND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C6310" w14:textId="77777777" w:rsidR="000C7F1E" w:rsidRDefault="00FD7BC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15347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48503" w14:textId="77777777" w:rsidR="000C7F1E" w:rsidRDefault="00FD7BC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A0DC35" w14:textId="77777777" w:rsidR="000C7F1E" w:rsidRDefault="000C7F1E">
      <w:pPr>
        <w:spacing w:after="0"/>
      </w:pPr>
    </w:p>
    <w:p w14:paraId="462CCD32" w14:textId="77777777" w:rsidR="000C7F1E" w:rsidRDefault="00FD7BC6">
      <w:proofErr w:type="spellStart"/>
      <w:r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proofErr w:type="gramStart"/>
      <w:r>
        <w:t>obveza</w:t>
      </w:r>
      <w:proofErr w:type="spellEnd"/>
      <w:r>
        <w:t xml:space="preserve">  </w:t>
      </w:r>
      <w:proofErr w:type="spellStart"/>
      <w:r>
        <w:t>iznosi</w:t>
      </w:r>
      <w:proofErr w:type="spellEnd"/>
      <w:proofErr w:type="gramEnd"/>
      <w:r>
        <w:t xml:space="preserve"> 6.502,37 EUR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nedospjelu</w:t>
      </w:r>
      <w:proofErr w:type="spellEnd"/>
      <w:r>
        <w:t xml:space="preserve"> </w:t>
      </w:r>
      <w:proofErr w:type="spellStart"/>
      <w:r>
        <w:t>plaću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za 12 </w:t>
      </w:r>
      <w:proofErr w:type="spellStart"/>
      <w:r>
        <w:t>mj</w:t>
      </w:r>
      <w:proofErr w:type="spellEnd"/>
      <w:r>
        <w:t xml:space="preserve">.,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djelu</w:t>
      </w:r>
      <w:proofErr w:type="spellEnd"/>
      <w:r>
        <w:t xml:space="preserve"> za 12 </w:t>
      </w:r>
      <w:proofErr w:type="spellStart"/>
      <w:r>
        <w:t>mj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proofErr w:type="gramStart"/>
      <w:r>
        <w:t>rashode</w:t>
      </w:r>
      <w:proofErr w:type="spellEnd"/>
      <w:r>
        <w:t>  koji</w:t>
      </w:r>
      <w:proofErr w:type="gramEnd"/>
      <w:r>
        <w:t xml:space="preserve"> </w:t>
      </w:r>
      <w:proofErr w:type="spellStart"/>
      <w:r>
        <w:t>dospijevaju</w:t>
      </w:r>
      <w:proofErr w:type="spellEnd"/>
      <w:r>
        <w:t xml:space="preserve"> u 2026. god.</w:t>
      </w:r>
    </w:p>
    <w:p w14:paraId="3FC8DF3D" w14:textId="77777777" w:rsidR="000C7F1E" w:rsidRDefault="000C7F1E"/>
    <w:sectPr w:rsidR="000C7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1E"/>
    <w:rsid w:val="000C7F1E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FAE2"/>
  <w15:docId w15:val="{54B4AFEE-B25D-4B05-B38E-863DF764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2026-01-29T13:07:00Z</dcterms:created>
  <dcterms:modified xsi:type="dcterms:W3CDTF">2026-01-29T13:07:00Z</dcterms:modified>
</cp:coreProperties>
</file>